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F97EC4" w:rsidP="006C5C4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6C5C4B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6C5C4B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C5C4B" w:rsidRPr="00540ED0" w:rsidRDefault="006C5C4B" w:rsidP="001C4CE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C5C4B" w:rsidRPr="00540ED0" w:rsidRDefault="006C5C4B" w:rsidP="001C4CE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26. AVGUST</w:t>
            </w:r>
          </w:p>
          <w:p w:rsidR="006C5C4B" w:rsidRPr="00540ED0" w:rsidRDefault="006C5C4B" w:rsidP="001C4CE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C5C4B" w:rsidRDefault="006C5C4B" w:rsidP="001C4CE1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C5C4B" w:rsidRPr="00540CC7" w:rsidRDefault="006C5C4B" w:rsidP="001C4C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C5C4B" w:rsidRPr="00F22F30" w:rsidRDefault="006C5C4B" w:rsidP="001C4CE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6C5C4B" w:rsidRPr="00500643" w:rsidRDefault="006C5C4B" w:rsidP="001C4CE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C5C4B" w:rsidRPr="00DA3170" w:rsidRDefault="006C5C4B" w:rsidP="001C4CE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Jerneja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Branclja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C5C4B" w:rsidRDefault="006C5C4B" w:rsidP="001C4CE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Jožefa Turšiča</w:t>
            </w:r>
          </w:p>
          <w:p w:rsidR="006C5C4B" w:rsidRPr="00986B0C" w:rsidRDefault="006C5C4B" w:rsidP="001C4CE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sosesko in blagoslov polja</w:t>
            </w:r>
          </w:p>
          <w:p w:rsidR="006C5C4B" w:rsidRPr="003B2236" w:rsidRDefault="006C5C4B" w:rsidP="001C4CE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 </w:t>
            </w:r>
          </w:p>
        </w:tc>
      </w:tr>
      <w:tr w:rsidR="00FF42E0" w:rsidRPr="001A7205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97EC4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04F4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Matija Obreza, obl.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družino </w:t>
            </w:r>
            <w:proofErr w:type="spellStart"/>
            <w:r w:rsidR="00AB7718">
              <w:rPr>
                <w:rFonts w:ascii="Arial Narrow" w:hAnsi="Arial Narrow"/>
                <w:b/>
                <w:sz w:val="26"/>
                <w:szCs w:val="26"/>
              </w:rPr>
              <w:t>Cimermančič</w:t>
            </w:r>
            <w:proofErr w:type="spellEnd"/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in Marijo Klančar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22FD7" w:rsidRPr="00C22FD7" w:rsidRDefault="00FF42E0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Ludvika Bečaja, obl. 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97EC4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04F4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Izidorja </w:t>
            </w:r>
            <w:proofErr w:type="spellStart"/>
            <w:r w:rsidR="00AB7718">
              <w:rPr>
                <w:rFonts w:ascii="Arial Narrow" w:hAnsi="Arial Narrow"/>
                <w:b/>
                <w:sz w:val="26"/>
                <w:szCs w:val="26"/>
              </w:rPr>
              <w:t>Djukića</w:t>
            </w:r>
            <w:proofErr w:type="spellEnd"/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32906" w:rsidRPr="00704F43" w:rsidRDefault="00FF42E0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Otoničar Ano in Franca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F97E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Marijo Primožič, obl. 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</w:p>
          <w:p w:rsidR="00E26083" w:rsidRPr="00E26083" w:rsidRDefault="0061515E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družino Radova</w:t>
            </w:r>
            <w:r w:rsidR="00806817">
              <w:rPr>
                <w:rFonts w:ascii="Arial Narrow" w:hAnsi="Arial Narrow"/>
                <w:b/>
                <w:sz w:val="26"/>
                <w:szCs w:val="26"/>
              </w:rPr>
              <w:t>n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– Čope in za Marijo </w:t>
            </w:r>
            <w:proofErr w:type="spellStart"/>
            <w:r w:rsidR="00AB7718">
              <w:rPr>
                <w:rFonts w:ascii="Arial Narrow" w:hAnsi="Arial Narrow"/>
                <w:b/>
                <w:sz w:val="26"/>
                <w:szCs w:val="26"/>
              </w:rPr>
              <w:t>Dragolič</w:t>
            </w:r>
            <w:proofErr w:type="spellEnd"/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6C5C4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Jožeta Grudna in Ani Dovjak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pokojne iz družine Janeza Ileršiča</w:t>
            </w:r>
          </w:p>
          <w:p w:rsidR="00D41DC5" w:rsidRPr="00950A99" w:rsidRDefault="00EE3583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Caserman Slavko in </w:t>
            </w:r>
            <w:proofErr w:type="spellStart"/>
            <w:r w:rsidR="00AB7718"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6C5C4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4F43" w:rsidRDefault="00704F4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Antonijo </w:t>
            </w:r>
            <w:proofErr w:type="spellStart"/>
            <w:r w:rsidR="00AB7718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Štefana </w:t>
            </w:r>
            <w:proofErr w:type="spellStart"/>
            <w:r w:rsidR="00AB7718">
              <w:rPr>
                <w:rFonts w:ascii="Arial Narrow" w:hAnsi="Arial Narrow"/>
                <w:b/>
                <w:sz w:val="26"/>
                <w:szCs w:val="26"/>
              </w:rPr>
              <w:t>Slokrja</w:t>
            </w:r>
            <w:proofErr w:type="spellEnd"/>
          </w:p>
          <w:p w:rsidR="00DC08D1" w:rsidRPr="00DC08D1" w:rsidRDefault="00DC08D1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AB7718">
              <w:rPr>
                <w:rFonts w:ascii="Arial Narrow" w:hAnsi="Arial Narrow"/>
                <w:i/>
                <w:sz w:val="26"/>
                <w:szCs w:val="26"/>
              </w:rPr>
              <w:t>Jožeta Grudna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6C5C4B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E1713" w:rsidRDefault="000E1713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B7718" w:rsidRPr="00981D24" w:rsidRDefault="00AB7718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i/>
                <w:sz w:val="26"/>
                <w:szCs w:val="26"/>
              </w:rPr>
              <w:t>20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pokojne Gostiševe in Mazijeve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Toneta, Antona in Ivano Meden</w:t>
            </w:r>
          </w:p>
          <w:p w:rsidR="00EE3583" w:rsidRDefault="00FF42E0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AB7718" w:rsidRPr="00C22FD7" w:rsidRDefault="00AB7718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Radota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Mulca, 30. dan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EA10D5" w:rsidP="006C5C4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6C5C4B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F97EC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AB7718">
              <w:rPr>
                <w:rFonts w:ascii="Arial Narrow" w:hAnsi="Arial Narrow"/>
                <w:i/>
                <w:sz w:val="26"/>
                <w:szCs w:val="26"/>
              </w:rPr>
              <w:t>Zelše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>Antonijo Turk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, obl</w:t>
            </w:r>
            <w:r w:rsidR="00806B8D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Marijo Lovko, obl. 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i/>
                <w:sz w:val="26"/>
                <w:szCs w:val="26"/>
              </w:rPr>
              <w:t>vaščane</w:t>
            </w:r>
          </w:p>
          <w:p w:rsidR="00FF42E0" w:rsidRPr="003B2236" w:rsidRDefault="00FF42E0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Jožeta Šusterja, obl.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F97EC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6C5C4B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6C5C4B">
        <w:rPr>
          <w:rFonts w:ascii="Arial" w:hAnsi="Arial" w:cs="Arial"/>
          <w:b/>
          <w:bCs/>
          <w:sz w:val="32"/>
          <w:szCs w:val="32"/>
          <w:lang w:eastAsia="en-US"/>
        </w:rPr>
        <w:t>26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04F43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5C4B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5C4B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F97EC4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D201B6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sodelavcem.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079D6">
        <w:rPr>
          <w:rFonts w:ascii="Arial" w:hAnsi="Arial" w:cs="Arial"/>
          <w:b/>
          <w:bCs/>
          <w:sz w:val="26"/>
          <w:szCs w:val="26"/>
          <w:lang w:eastAsia="en-US"/>
        </w:rPr>
        <w:t>so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079D6">
        <w:rPr>
          <w:rFonts w:ascii="Arial" w:hAnsi="Arial" w:cs="Arial"/>
          <w:b/>
          <w:bCs/>
          <w:sz w:val="26"/>
          <w:szCs w:val="26"/>
          <w:lang w:eastAsia="en-US"/>
        </w:rPr>
        <w:t>vabljene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079D6">
        <w:rPr>
          <w:rFonts w:ascii="Arial" w:hAnsi="Arial" w:cs="Arial"/>
          <w:b/>
          <w:bCs/>
          <w:sz w:val="26"/>
          <w:szCs w:val="26"/>
          <w:lang w:eastAsia="en-US"/>
        </w:rPr>
        <w:t>članice vseh osmih skupin, ker bomo za žegnanje generalno uredili cerkve in župnijske prostore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1079D6">
        <w:rPr>
          <w:rFonts w:ascii="Arial" w:hAnsi="Arial" w:cs="Arial"/>
          <w:b/>
          <w:bCs/>
          <w:sz w:val="26"/>
          <w:szCs w:val="26"/>
          <w:lang w:eastAsia="en-US"/>
        </w:rPr>
        <w:t xml:space="preserve">Poleg gospodinj so vabljeni tudi moški, saj je predvidenih veliko težjih fizičnih del.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9082B" w:rsidRDefault="00806B8D" w:rsidP="006C5C4B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</w:t>
      </w:r>
      <w:r w:rsidR="00AB7718">
        <w:rPr>
          <w:rFonts w:ascii="Calibri" w:hAnsi="Calibri" w:cs="Calibri"/>
          <w:b/>
          <w:sz w:val="28"/>
          <w:szCs w:val="28"/>
        </w:rPr>
        <w:t>vsem za sodelovanje na oratoriju. Najprej hvala močni ekipi animatorjev, ki so se ponovno izkazali. Hvala gospodinjam, ki ste pripravljale tople obroke, hvala gasilcem, … in ne nazadnje tudi občini</w:t>
      </w:r>
      <w:r w:rsidR="00735B05">
        <w:rPr>
          <w:rFonts w:ascii="Calibri" w:hAnsi="Calibri" w:cs="Calibri"/>
          <w:b/>
          <w:sz w:val="28"/>
          <w:szCs w:val="28"/>
        </w:rPr>
        <w:t xml:space="preserve"> Cerknica, ki je podprla ta projekt. </w:t>
      </w:r>
    </w:p>
    <w:p w:rsidR="00806817" w:rsidRDefault="00806817" w:rsidP="006C5C4B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Sobratje salezijanci pa se vam zahvaljujemo tudi za 'biro', bodisi v denarju ali v obliki ozimnice. </w:t>
      </w:r>
    </w:p>
    <w:p w:rsidR="00387D78" w:rsidRDefault="00387D78" w:rsidP="00387D7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06817" w:rsidRPr="00806817" w:rsidRDefault="00806817" w:rsidP="00387D78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806817">
        <w:rPr>
          <w:rFonts w:ascii="Calibri" w:hAnsi="Calibri" w:cs="Calibri"/>
          <w:b/>
          <w:sz w:val="28"/>
          <w:szCs w:val="28"/>
        </w:rPr>
        <w:t xml:space="preserve">Danes popoldne bo možnost ogleda 'Unške koliševke' pod vodstvom Jožeta Stražišarja. Odhod zainteresiranih bo ob pol dveh pri župnišču. </w:t>
      </w:r>
    </w:p>
    <w:p w:rsidR="00387D78" w:rsidRPr="001079D6" w:rsidRDefault="00387D78" w:rsidP="00387D78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1079D6">
        <w:rPr>
          <w:rFonts w:ascii="Calibri" w:hAnsi="Calibri" w:cs="Calibri"/>
          <w:b/>
          <w:sz w:val="28"/>
          <w:szCs w:val="28"/>
        </w:rPr>
        <w:t xml:space="preserve">Danes popoldne ob 16. uri bo na Kureščku letni praznik Kraljice miru. S tem je povezano tudi zaobljubljeno romanje za mir in obletnica </w:t>
      </w:r>
      <w:r w:rsidR="00806817" w:rsidRPr="001079D6">
        <w:rPr>
          <w:rFonts w:ascii="Calibri" w:hAnsi="Calibri" w:cs="Calibri"/>
          <w:b/>
          <w:sz w:val="28"/>
          <w:szCs w:val="28"/>
        </w:rPr>
        <w:t>blagoslovitve obnovljene cerkv</w:t>
      </w:r>
      <w:r w:rsidRPr="001079D6">
        <w:rPr>
          <w:rFonts w:ascii="Calibri" w:hAnsi="Calibri" w:cs="Calibri"/>
          <w:b/>
          <w:sz w:val="28"/>
          <w:szCs w:val="28"/>
        </w:rPr>
        <w:t xml:space="preserve">e. Slovesnost bo vodil novomeški škof msgr. Andrej Glavan in ob tej priložnosti izročil relikvije našega mučenca, </w:t>
      </w:r>
      <w:proofErr w:type="spellStart"/>
      <w:r w:rsidRPr="001079D6">
        <w:rPr>
          <w:rFonts w:ascii="Calibri" w:hAnsi="Calibri" w:cs="Calibri"/>
          <w:b/>
          <w:sz w:val="28"/>
          <w:szCs w:val="28"/>
        </w:rPr>
        <w:t>bl</w:t>
      </w:r>
      <w:proofErr w:type="spellEnd"/>
      <w:r w:rsidRPr="001079D6">
        <w:rPr>
          <w:rFonts w:ascii="Calibri" w:hAnsi="Calibri" w:cs="Calibri"/>
          <w:b/>
          <w:sz w:val="28"/>
          <w:szCs w:val="28"/>
        </w:rPr>
        <w:t>. Alojzija Grozdeta.</w:t>
      </w:r>
    </w:p>
    <w:p w:rsidR="006C5C4B" w:rsidRDefault="006C5C4B" w:rsidP="00387D7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101EBE" w:rsidRDefault="00101EBE" w:rsidP="00387D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</w:t>
      </w:r>
      <w:r w:rsidR="00806B8D">
        <w:rPr>
          <w:rFonts w:ascii="Calibri" w:hAnsi="Calibri" w:cs="Calibri"/>
          <w:b/>
          <w:sz w:val="28"/>
          <w:szCs w:val="28"/>
        </w:rPr>
        <w:t xml:space="preserve">(1. septembra) </w:t>
      </w:r>
      <w:r>
        <w:rPr>
          <w:rFonts w:ascii="Calibri" w:hAnsi="Calibri" w:cs="Calibri"/>
          <w:b/>
          <w:sz w:val="28"/>
          <w:szCs w:val="28"/>
        </w:rPr>
        <w:t xml:space="preserve">bo delovna akcija </w:t>
      </w:r>
      <w:r w:rsidR="001D6599">
        <w:rPr>
          <w:rFonts w:ascii="Calibri" w:hAnsi="Calibri" w:cs="Calibri"/>
          <w:b/>
          <w:sz w:val="28"/>
          <w:szCs w:val="28"/>
        </w:rPr>
        <w:t xml:space="preserve">pri župnijski cerkvi. </w:t>
      </w:r>
      <w:r w:rsidR="008602F8">
        <w:rPr>
          <w:rFonts w:ascii="Calibri" w:hAnsi="Calibri" w:cs="Calibri"/>
          <w:b/>
          <w:sz w:val="28"/>
          <w:szCs w:val="28"/>
        </w:rPr>
        <w:t>Poleg generalnega čiščenja cerkve, bomo urejali</w:t>
      </w:r>
      <w:r w:rsidR="001D6599">
        <w:rPr>
          <w:rFonts w:ascii="Calibri" w:hAnsi="Calibri" w:cs="Calibri"/>
          <w:b/>
          <w:sz w:val="28"/>
          <w:szCs w:val="28"/>
        </w:rPr>
        <w:t xml:space="preserve"> okolico in začeli s sanacijo </w:t>
      </w:r>
      <w:proofErr w:type="spellStart"/>
      <w:r w:rsidR="001D6599">
        <w:rPr>
          <w:rFonts w:ascii="Calibri" w:hAnsi="Calibri" w:cs="Calibri"/>
          <w:b/>
          <w:sz w:val="28"/>
          <w:szCs w:val="28"/>
        </w:rPr>
        <w:t>odvodnjavanja</w:t>
      </w:r>
      <w:proofErr w:type="spellEnd"/>
      <w:r w:rsidR="001D6599">
        <w:rPr>
          <w:rFonts w:ascii="Calibri" w:hAnsi="Calibri" w:cs="Calibri"/>
          <w:b/>
          <w:sz w:val="28"/>
          <w:szCs w:val="28"/>
        </w:rPr>
        <w:t xml:space="preserve"> meteorne vode. </w:t>
      </w:r>
      <w:r w:rsidR="00806817">
        <w:rPr>
          <w:rFonts w:ascii="Calibri" w:hAnsi="Calibri" w:cs="Calibri"/>
          <w:b/>
          <w:sz w:val="28"/>
          <w:szCs w:val="28"/>
        </w:rPr>
        <w:t xml:space="preserve">Zato bo potrebnih tudi nekaj traktoristov in seveda močnih delavcev. </w:t>
      </w:r>
    </w:p>
    <w:p w:rsidR="001079D6" w:rsidRDefault="001079D6" w:rsidP="00387D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Vstopamo v zadnji teden šolskih počitnic. Urnik za verouk bo podoben lanskemu. </w:t>
      </w:r>
    </w:p>
    <w:p w:rsidR="006749A3" w:rsidRDefault="006749A3" w:rsidP="006749A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6749A3" w:rsidRPr="006749A3" w:rsidRDefault="00C736E5" w:rsidP="00C736E5">
      <w:pPr>
        <w:rPr>
          <w:rFonts w:ascii="Calibri" w:hAnsi="Calibri" w:cs="Angsana New"/>
          <w:b/>
          <w:bCs/>
          <w:kern w:val="28"/>
        </w:rPr>
      </w:pPr>
      <w:r>
        <w:rPr>
          <w:rFonts w:ascii="Calibri" w:hAnsi="Calibri" w:cs="Angsana New"/>
          <w:b/>
          <w:bCs/>
          <w:kern w:val="28"/>
          <w:shd w:val="clear" w:color="auto" w:fill="B8CCE4"/>
        </w:rPr>
        <w:t xml:space="preserve">                                       </w:t>
      </w:r>
      <w:r w:rsidR="006749A3" w:rsidRPr="006749A3">
        <w:rPr>
          <w:rFonts w:ascii="Calibri" w:hAnsi="Calibri" w:cs="Angsana New"/>
          <w:b/>
          <w:bCs/>
          <w:kern w:val="28"/>
          <w:shd w:val="clear" w:color="auto" w:fill="B8CCE4"/>
        </w:rPr>
        <w:t>VEROUK V LETU 201</w:t>
      </w:r>
      <w:r w:rsidR="006749A3" w:rsidRPr="006749A3">
        <w:rPr>
          <w:rFonts w:ascii="Calibri" w:hAnsi="Calibri" w:cs="Angsana New"/>
          <w:b/>
          <w:bCs/>
          <w:kern w:val="28"/>
          <w:shd w:val="clear" w:color="auto" w:fill="B8CCE4"/>
        </w:rPr>
        <w:t>8</w:t>
      </w:r>
      <w:r w:rsidR="006749A3" w:rsidRPr="006749A3">
        <w:rPr>
          <w:rFonts w:ascii="Calibri" w:hAnsi="Calibri" w:cs="Angsana New"/>
          <w:b/>
          <w:bCs/>
          <w:kern w:val="28"/>
          <w:shd w:val="clear" w:color="auto" w:fill="B8CCE4"/>
        </w:rPr>
        <w:t>/1</w:t>
      </w:r>
      <w:r w:rsidR="006749A3" w:rsidRPr="006749A3">
        <w:rPr>
          <w:rFonts w:ascii="Calibri" w:hAnsi="Calibri" w:cs="Angsana New"/>
          <w:b/>
          <w:bCs/>
          <w:kern w:val="28"/>
          <w:shd w:val="clear" w:color="auto" w:fill="B8CCE4"/>
        </w:rPr>
        <w:t>9</w:t>
      </w:r>
      <w:r w:rsidR="006749A3" w:rsidRPr="006749A3">
        <w:rPr>
          <w:rFonts w:ascii="Calibri" w:hAnsi="Calibri" w:cs="Angsana New"/>
          <w:b/>
          <w:bCs/>
          <w:kern w:val="28"/>
          <w:shd w:val="clear" w:color="auto" w:fill="B8CCE4"/>
        </w:rPr>
        <w:t xml:space="preserve"> – ZAČETEK VEROUKA BO 17. SEPTEMBR</w:t>
      </w:r>
      <w:r>
        <w:rPr>
          <w:rFonts w:ascii="Calibri" w:hAnsi="Calibri" w:cs="Angsana New"/>
          <w:b/>
          <w:bCs/>
          <w:kern w:val="28"/>
          <w:shd w:val="clear" w:color="auto" w:fill="B8CCE4"/>
        </w:rPr>
        <w:t xml:space="preserve">                                 .</w:t>
      </w:r>
    </w:p>
    <w:tbl>
      <w:tblPr>
        <w:tblpPr w:leftFromText="141" w:rightFromText="141" w:vertAnchor="text" w:horzAnchor="margin" w:tblpX="108" w:tblpY="155"/>
        <w:tblW w:w="7196" w:type="dxa"/>
        <w:tblInd w:w="2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992"/>
        <w:gridCol w:w="1134"/>
        <w:gridCol w:w="1276"/>
      </w:tblGrid>
      <w:tr w:rsidR="006749A3" w:rsidRPr="0018769D" w:rsidTr="00C736E5">
        <w:tc>
          <w:tcPr>
            <w:tcW w:w="1101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proofErr w:type="spellStart"/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ponedelj</w:t>
            </w:r>
            <w:proofErr w:type="spellEnd"/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torek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sreda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četrtek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petek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Cs/>
                <w:i/>
                <w:kern w:val="28"/>
                <w:sz w:val="16"/>
                <w:szCs w:val="16"/>
              </w:rPr>
              <w:t xml:space="preserve">katehet   </w:t>
            </w:r>
          </w:p>
        </w:tc>
      </w:tr>
      <w:tr w:rsidR="006749A3" w:rsidRPr="0018769D" w:rsidTr="00C736E5">
        <w:tc>
          <w:tcPr>
            <w:tcW w:w="11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1. razred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ob 17.00</w:t>
            </w:r>
            <w:r w:rsidR="00C736E5" w:rsidRP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 xml:space="preserve"> ?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BD533"/>
          </w:tcPr>
          <w:p w:rsidR="006749A3" w:rsidRPr="00C736E5" w:rsidRDefault="006749A3" w:rsidP="006749A3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tcBorders>
              <w:top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2.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15.00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rPr>
          <w:trHeight w:val="238"/>
        </w:trPr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3.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DE9D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  <w:t>ob 15.00</w:t>
            </w: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4.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ob 16.00</w:t>
            </w:r>
            <w:r w:rsid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 xml:space="preserve"> ?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ob 15.00</w:t>
            </w:r>
            <w:r w:rsidR="00C736E5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 xml:space="preserve"> ?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5.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15.00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6.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BC4E7D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</w:t>
            </w:r>
            <w:r w:rsidR="00BC4E7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6</w:t>
            </w:r>
            <w:r w:rsidRPr="00C736E5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7.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BC4E7D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</w:t>
            </w:r>
            <w:r w:rsidR="00BC4E7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7</w:t>
            </w: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BC4E7D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ob 1</w:t>
            </w:r>
            <w:r w:rsidR="00BC4E7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7</w:t>
            </w:r>
            <w:bookmarkStart w:id="0" w:name="_GoBack"/>
            <w:bookmarkEnd w:id="0"/>
            <w:r w:rsidRPr="0018769D"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8.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17.00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C736E5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  <w:r w:rsidRPr="00C736E5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16.00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c>
          <w:tcPr>
            <w:tcW w:w="1101" w:type="dxa"/>
            <w:tcBorders>
              <w:bottom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9. razred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  <w:t>ob 17.00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pct15" w:color="auto" w:fill="auto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16"/>
                <w:szCs w:val="16"/>
              </w:rPr>
            </w:pPr>
          </w:p>
        </w:tc>
      </w:tr>
      <w:tr w:rsidR="006749A3" w:rsidRPr="0018769D" w:rsidTr="00C736E5">
        <w:trPr>
          <w:trHeight w:val="205"/>
        </w:trPr>
        <w:tc>
          <w:tcPr>
            <w:tcW w:w="11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i/>
                <w:kern w:val="28"/>
                <w:sz w:val="16"/>
                <w:szCs w:val="16"/>
              </w:rPr>
              <w:t>Predšolski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6749A3" w:rsidRPr="0018769D" w:rsidRDefault="006749A3" w:rsidP="00726C2E">
            <w:pPr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  <w:r w:rsidRPr="0018769D"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  <w:t>SONČNI ŽAREK - vsako 1. in 3. soboto v mesecu ob 10.00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99"/>
          </w:tcPr>
          <w:p w:rsidR="006749A3" w:rsidRPr="0018769D" w:rsidRDefault="006749A3" w:rsidP="00726C2E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16"/>
                <w:szCs w:val="16"/>
              </w:rPr>
            </w:pPr>
          </w:p>
        </w:tc>
      </w:tr>
    </w:tbl>
    <w:p w:rsidR="00072028" w:rsidRPr="00546A20" w:rsidRDefault="00072028" w:rsidP="00C736E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B8" w:rsidRDefault="00972BB8" w:rsidP="004E6884">
      <w:r>
        <w:separator/>
      </w:r>
    </w:p>
  </w:endnote>
  <w:endnote w:type="continuationSeparator" w:id="0">
    <w:p w:rsidR="00972BB8" w:rsidRDefault="00972BB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B8" w:rsidRDefault="00972BB8" w:rsidP="004E6884">
      <w:r>
        <w:separator/>
      </w:r>
    </w:p>
  </w:footnote>
  <w:footnote w:type="continuationSeparator" w:id="0">
    <w:p w:rsidR="00972BB8" w:rsidRDefault="00972BB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9"/>
  </w:num>
  <w:num w:numId="5">
    <w:abstractNumId w:val="40"/>
  </w:num>
  <w:num w:numId="6">
    <w:abstractNumId w:val="34"/>
  </w:num>
  <w:num w:numId="7">
    <w:abstractNumId w:val="6"/>
  </w:num>
  <w:num w:numId="8">
    <w:abstractNumId w:val="19"/>
  </w:num>
  <w:num w:numId="9">
    <w:abstractNumId w:val="38"/>
  </w:num>
  <w:num w:numId="10">
    <w:abstractNumId w:val="5"/>
  </w:num>
  <w:num w:numId="11">
    <w:abstractNumId w:val="3"/>
  </w:num>
  <w:num w:numId="12">
    <w:abstractNumId w:val="29"/>
  </w:num>
  <w:num w:numId="13">
    <w:abstractNumId w:val="27"/>
  </w:num>
  <w:num w:numId="14">
    <w:abstractNumId w:val="43"/>
  </w:num>
  <w:num w:numId="15">
    <w:abstractNumId w:val="16"/>
  </w:num>
  <w:num w:numId="16">
    <w:abstractNumId w:val="36"/>
  </w:num>
  <w:num w:numId="17">
    <w:abstractNumId w:val="24"/>
  </w:num>
  <w:num w:numId="18">
    <w:abstractNumId w:val="14"/>
  </w:num>
  <w:num w:numId="19">
    <w:abstractNumId w:val="42"/>
  </w:num>
  <w:num w:numId="20">
    <w:abstractNumId w:val="17"/>
  </w:num>
  <w:num w:numId="21">
    <w:abstractNumId w:val="10"/>
  </w:num>
  <w:num w:numId="22">
    <w:abstractNumId w:val="21"/>
  </w:num>
  <w:num w:numId="23">
    <w:abstractNumId w:val="12"/>
  </w:num>
  <w:num w:numId="24">
    <w:abstractNumId w:val="20"/>
  </w:num>
  <w:num w:numId="25">
    <w:abstractNumId w:val="11"/>
  </w:num>
  <w:num w:numId="26">
    <w:abstractNumId w:val="32"/>
  </w:num>
  <w:num w:numId="27">
    <w:abstractNumId w:val="37"/>
  </w:num>
  <w:num w:numId="28">
    <w:abstractNumId w:val="22"/>
  </w:num>
  <w:num w:numId="29">
    <w:abstractNumId w:val="33"/>
  </w:num>
  <w:num w:numId="30">
    <w:abstractNumId w:val="41"/>
  </w:num>
  <w:num w:numId="31">
    <w:abstractNumId w:val="7"/>
  </w:num>
  <w:num w:numId="32">
    <w:abstractNumId w:val="35"/>
  </w:num>
  <w:num w:numId="33">
    <w:abstractNumId w:val="13"/>
  </w:num>
  <w:num w:numId="34">
    <w:abstractNumId w:val="4"/>
  </w:num>
  <w:num w:numId="35">
    <w:abstractNumId w:val="1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28"/>
  </w:num>
  <w:num w:numId="41">
    <w:abstractNumId w:val="2"/>
  </w:num>
  <w:num w:numId="42">
    <w:abstractNumId w:val="18"/>
  </w:num>
  <w:num w:numId="43">
    <w:abstractNumId w:val="25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2BE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822"/>
    <w:rsid w:val="00AB6B0A"/>
    <w:rsid w:val="00AB7718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2E8E-77A0-403B-8035-DA067251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2018-08-18T19:20:00Z</cp:lastPrinted>
  <dcterms:created xsi:type="dcterms:W3CDTF">2018-08-24T06:18:00Z</dcterms:created>
  <dcterms:modified xsi:type="dcterms:W3CDTF">2018-08-25T18:36:00Z</dcterms:modified>
</cp:coreProperties>
</file>